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90A3C" w14:textId="0FE06156" w:rsidR="006F215B" w:rsidRDefault="008A4F05">
      <w:pPr>
        <w:rPr>
          <w:b/>
          <w:bCs/>
        </w:rPr>
      </w:pPr>
      <w:r w:rsidRPr="008A4F05">
        <w:rPr>
          <w:b/>
          <w:bCs/>
        </w:rPr>
        <w:t>Příloha č.</w:t>
      </w:r>
      <w:r w:rsidR="00A309FC">
        <w:rPr>
          <w:b/>
          <w:bCs/>
        </w:rPr>
        <w:t xml:space="preserve"> </w:t>
      </w:r>
      <w:r w:rsidRPr="008A4F05">
        <w:rPr>
          <w:b/>
          <w:bCs/>
        </w:rPr>
        <w:t xml:space="preserve">2 – </w:t>
      </w:r>
      <w:r w:rsidR="0044367B">
        <w:rPr>
          <w:b/>
          <w:bCs/>
        </w:rPr>
        <w:t>Poskytování služeb a</w:t>
      </w:r>
      <w:r w:rsidRPr="008A4F05">
        <w:rPr>
          <w:b/>
          <w:bCs/>
        </w:rPr>
        <w:t xml:space="preserve"> energií</w:t>
      </w:r>
    </w:p>
    <w:p w14:paraId="3256CCED" w14:textId="7F15B4DA" w:rsidR="008A4F05" w:rsidRDefault="008A4F05">
      <w:pPr>
        <w:rPr>
          <w:b/>
          <w:bCs/>
        </w:rPr>
      </w:pPr>
    </w:p>
    <w:p w14:paraId="7EC81E28" w14:textId="017F643B" w:rsidR="00A309FC" w:rsidRPr="00E14654" w:rsidRDefault="00A309FC" w:rsidP="00E14654">
      <w:pPr>
        <w:pStyle w:val="Odstavecseseznamem"/>
        <w:numPr>
          <w:ilvl w:val="0"/>
          <w:numId w:val="1"/>
        </w:numPr>
        <w:rPr>
          <w:b/>
          <w:bCs/>
        </w:rPr>
      </w:pPr>
      <w:r w:rsidRPr="00E14654">
        <w:rPr>
          <w:b/>
          <w:bCs/>
        </w:rPr>
        <w:t>Způsob stanovení množství energií:</w:t>
      </w:r>
    </w:p>
    <w:p w14:paraId="656E6337" w14:textId="0B260423" w:rsidR="00A309FC" w:rsidRDefault="008A4F05" w:rsidP="00A309FC">
      <w:pPr>
        <w:jc w:val="both"/>
      </w:pPr>
      <w:r w:rsidRPr="008A4F05">
        <w:t>Studená voda</w:t>
      </w:r>
      <w:r w:rsidR="00A309FC">
        <w:t xml:space="preserve"> </w:t>
      </w:r>
      <w:r w:rsidR="00A309FC">
        <w:tab/>
      </w:r>
      <w:r w:rsidR="00A309FC">
        <w:tab/>
        <w:t>– pro prostory na základě měření podružným vodoměrem</w:t>
      </w:r>
    </w:p>
    <w:p w14:paraId="6DAC6367" w14:textId="5BC940B9" w:rsidR="00A309FC" w:rsidRDefault="00A309FC" w:rsidP="00A309FC">
      <w:pPr>
        <w:ind w:left="2127" w:hanging="3"/>
        <w:jc w:val="both"/>
      </w:pPr>
      <w:r>
        <w:t xml:space="preserve">–  pro </w:t>
      </w:r>
      <w:r w:rsidR="00934CE3">
        <w:t xml:space="preserve">prodejní automaty </w:t>
      </w:r>
      <w:r w:rsidR="000979FD">
        <w:t xml:space="preserve">bude </w:t>
      </w:r>
      <w:r>
        <w:t xml:space="preserve">paušální měsíční či jiné přiměřené množství vody nebo způsob jeho stanovení určeno samostatným zápisem </w:t>
      </w:r>
      <w:r w:rsidR="000979FD">
        <w:t xml:space="preserve">na základě technických parametrů </w:t>
      </w:r>
      <w:r>
        <w:t xml:space="preserve">instalovaných </w:t>
      </w:r>
      <w:r w:rsidR="000979FD">
        <w:t>zaříze</w:t>
      </w:r>
      <w:r w:rsidR="00E26193">
        <w:t>ní</w:t>
      </w:r>
      <w:r>
        <w:t>. Zápis vyhotoví pronajímatel</w:t>
      </w:r>
      <w:r w:rsidR="00E26193">
        <w:t xml:space="preserve"> před instalací automatů</w:t>
      </w:r>
      <w:r>
        <w:t xml:space="preserve"> nájemcem na základě nájemcem dodané dokumentace automatů (např. s určením množství vody dle vlastních měřidel automatu, počtu a velikosti vydaných nápojů apod.)</w:t>
      </w:r>
    </w:p>
    <w:p w14:paraId="4870CC76" w14:textId="6CDB539C" w:rsidR="008A4F05" w:rsidRDefault="008A4F05" w:rsidP="00A309FC">
      <w:pPr>
        <w:jc w:val="both"/>
      </w:pPr>
      <w:r>
        <w:t xml:space="preserve">Teplá voda </w:t>
      </w:r>
      <w:r>
        <w:tab/>
      </w:r>
      <w:r>
        <w:tab/>
        <w:t xml:space="preserve">– </w:t>
      </w:r>
      <w:r w:rsidR="00A309FC">
        <w:t>na základě měření podružným vodoměrem</w:t>
      </w:r>
    </w:p>
    <w:p w14:paraId="09B0C4C5" w14:textId="517E7363" w:rsidR="00A309FC" w:rsidRDefault="008A4F05" w:rsidP="00A309FC">
      <w:pPr>
        <w:ind w:left="2124" w:hanging="2124"/>
        <w:jc w:val="both"/>
      </w:pPr>
      <w:r>
        <w:t>Elektrická energie</w:t>
      </w:r>
      <w:r>
        <w:tab/>
      </w:r>
      <w:r w:rsidR="00A309FC">
        <w:t>– pro prostory na základě měření podružným elektroměrem</w:t>
      </w:r>
    </w:p>
    <w:p w14:paraId="7F6FE883" w14:textId="752AE56F" w:rsidR="00A309FC" w:rsidRDefault="00A309FC" w:rsidP="00A309FC">
      <w:pPr>
        <w:ind w:left="2124"/>
        <w:jc w:val="both"/>
      </w:pPr>
      <w:r>
        <w:t>–  pro prodejní automaty bude paušální měsíční či jiné přiměřené množství el. energie nebo způsob jeho stanovení určeno samostatným zápisem na základě technických parametrů instalovaných zařízení. Zápis vyhotoví pronajímatel před instalací automatů nájemcem na základě nájemcem dodané dokumentace automatů (např. s určením množství el. energie dle vlastních měřidel automatu, příkonu a provozní doby apod.)</w:t>
      </w:r>
    </w:p>
    <w:p w14:paraId="0F30E05E" w14:textId="209F2D53" w:rsidR="008A4F05" w:rsidRDefault="008A4F05" w:rsidP="00A309FC">
      <w:pPr>
        <w:ind w:left="2127" w:hanging="2127"/>
        <w:jc w:val="both"/>
      </w:pPr>
      <w:r>
        <w:t>Teplo</w:t>
      </w:r>
      <w:r>
        <w:tab/>
      </w:r>
      <w:r w:rsidR="00A309FC">
        <w:t>– nebude odděleně</w:t>
      </w:r>
      <w:r>
        <w:t xml:space="preserve"> měřeno</w:t>
      </w:r>
      <w:r w:rsidR="00A309FC">
        <w:t xml:space="preserve"> a účtováno</w:t>
      </w:r>
      <w:r w:rsidR="009870F1">
        <w:t xml:space="preserve">, nájemce pro svoji potřebu nepotřebuje teplo pro vytápění, předpokládá se využití </w:t>
      </w:r>
      <w:r w:rsidR="00A309FC">
        <w:t xml:space="preserve">běžné </w:t>
      </w:r>
      <w:r w:rsidR="009870F1">
        <w:t>temperace objektu a odpadního tepla z</w:t>
      </w:r>
      <w:r w:rsidR="00A309FC">
        <w:t> </w:t>
      </w:r>
      <w:proofErr w:type="spellStart"/>
      <w:r w:rsidR="009870F1">
        <w:t>gastroprovozu</w:t>
      </w:r>
      <w:proofErr w:type="spellEnd"/>
    </w:p>
    <w:p w14:paraId="19A4E0C0" w14:textId="55FA57C6" w:rsidR="00A309FC" w:rsidRDefault="00A309FC" w:rsidP="00A309FC">
      <w:pPr>
        <w:jc w:val="both"/>
      </w:pPr>
      <w:r>
        <w:t xml:space="preserve">Poskytnuté energie vyúčtuje pronajímatel nájemci zpravidla 1x měsíčně za uplynulý měsíc na základě </w:t>
      </w:r>
      <w:r w:rsidR="00156BD3">
        <w:t xml:space="preserve">přerozdělení nebo přeúčtování </w:t>
      </w:r>
      <w:r>
        <w:t xml:space="preserve">nákladů pronajímatele na jejich zajištění. </w:t>
      </w:r>
    </w:p>
    <w:p w14:paraId="491F474F" w14:textId="232B0860" w:rsidR="00A309FC" w:rsidRDefault="00A309FC" w:rsidP="00A309FC">
      <w:pPr>
        <w:jc w:val="both"/>
      </w:pPr>
      <w:r>
        <w:t>Faktura za energie je splatná do 15 dnů od jejího vystavení pronajímatelem.</w:t>
      </w:r>
    </w:p>
    <w:p w14:paraId="118673F2" w14:textId="6E1ABF96" w:rsidR="00A309FC" w:rsidRDefault="00A309FC" w:rsidP="00A309FC">
      <w:pPr>
        <w:ind w:left="2127" w:hanging="2127"/>
        <w:jc w:val="both"/>
      </w:pPr>
    </w:p>
    <w:p w14:paraId="1F203AA7" w14:textId="77777777" w:rsidR="00E14654" w:rsidRDefault="00E14654">
      <w:pPr>
        <w:rPr>
          <w:b/>
          <w:bCs/>
        </w:rPr>
      </w:pPr>
      <w:r>
        <w:rPr>
          <w:b/>
          <w:bCs/>
        </w:rPr>
        <w:br w:type="page"/>
      </w:r>
    </w:p>
    <w:p w14:paraId="6C667BCA" w14:textId="3AA02851" w:rsidR="00A309FC" w:rsidRPr="00E14654" w:rsidRDefault="00A309FC" w:rsidP="00E14654">
      <w:pPr>
        <w:pStyle w:val="Odstavecseseznamem"/>
        <w:numPr>
          <w:ilvl w:val="0"/>
          <w:numId w:val="1"/>
        </w:numPr>
        <w:rPr>
          <w:b/>
          <w:bCs/>
        </w:rPr>
      </w:pPr>
      <w:r w:rsidRPr="00E14654">
        <w:rPr>
          <w:b/>
          <w:bCs/>
        </w:rPr>
        <w:lastRenderedPageBreak/>
        <w:t>Odvoz odpadu, skladování</w:t>
      </w:r>
      <w:r w:rsidR="00E14654" w:rsidRPr="00E14654">
        <w:rPr>
          <w:b/>
          <w:bCs/>
        </w:rPr>
        <w:t xml:space="preserve"> odpadu</w:t>
      </w:r>
      <w:r w:rsidRPr="00E14654">
        <w:rPr>
          <w:b/>
          <w:bCs/>
        </w:rPr>
        <w:t>, úklid</w:t>
      </w:r>
      <w:r w:rsidR="00E14654" w:rsidRPr="00E14654">
        <w:rPr>
          <w:b/>
          <w:bCs/>
        </w:rPr>
        <w:t>:</w:t>
      </w:r>
    </w:p>
    <w:p w14:paraId="32A7D68A" w14:textId="77777777" w:rsidR="00A309FC" w:rsidRDefault="00A309FC" w:rsidP="00A309FC"/>
    <w:p w14:paraId="71D7A390" w14:textId="7674C929" w:rsidR="00E14654" w:rsidRDefault="00E14654" w:rsidP="00E14654">
      <w:pPr>
        <w:jc w:val="both"/>
      </w:pPr>
      <w:r>
        <w:t>Nájemce je povinen z předmětu nájmu odstraňovat odpady průběžně, nejméně jednou denně.</w:t>
      </w:r>
    </w:p>
    <w:p w14:paraId="4CA30108" w14:textId="77777777" w:rsidR="00E14654" w:rsidRDefault="00E14654" w:rsidP="00E14654">
      <w:pPr>
        <w:jc w:val="both"/>
      </w:pPr>
      <w:r>
        <w:t xml:space="preserve">Úklid předmětu nájmu si zajišťuje nájemce. </w:t>
      </w:r>
    </w:p>
    <w:p w14:paraId="7956181C" w14:textId="2E872259" w:rsidR="00E14654" w:rsidRDefault="00E14654" w:rsidP="00E14654">
      <w:pPr>
        <w:jc w:val="both"/>
      </w:pPr>
      <w:r w:rsidRPr="00A73DDD">
        <w:t xml:space="preserve">Nájemce je povinen zajistit </w:t>
      </w:r>
      <w:r w:rsidR="0002679D" w:rsidRPr="00A73DDD">
        <w:t xml:space="preserve">i </w:t>
      </w:r>
      <w:r w:rsidRPr="00A73DDD">
        <w:t>průběžnou očistu stolů a židlí</w:t>
      </w:r>
      <w:r w:rsidR="00232071" w:rsidRPr="00A73DDD">
        <w:t xml:space="preserve">, </w:t>
      </w:r>
      <w:r w:rsidRPr="00A73DDD">
        <w:t>instalaci a vysypávání odpadkových košů</w:t>
      </w:r>
      <w:r w:rsidR="00232071" w:rsidRPr="00A73DDD">
        <w:t xml:space="preserve"> a úklid </w:t>
      </w:r>
      <w:r w:rsidR="00D52BA0" w:rsidRPr="00A73DDD">
        <w:t>uživateli znečištěných ploch (např. rozlité nápoje, vys</w:t>
      </w:r>
      <w:r w:rsidR="00FD5427" w:rsidRPr="00A73DDD">
        <w:t>y</w:t>
      </w:r>
      <w:r w:rsidR="00D52BA0" w:rsidRPr="00A73DDD">
        <w:t>pané potraviny, odpadky)</w:t>
      </w:r>
      <w:r w:rsidRPr="00A73DDD">
        <w:t xml:space="preserve"> v</w:t>
      </w:r>
      <w:r w:rsidR="00A71A38" w:rsidRPr="00A73DDD">
        <w:t> </w:t>
      </w:r>
      <w:r w:rsidRPr="00A73DDD">
        <w:t>prostorách suchého</w:t>
      </w:r>
      <w:r w:rsidR="00A71A38" w:rsidRPr="00A73DDD">
        <w:t xml:space="preserve"> i mokrého</w:t>
      </w:r>
      <w:r w:rsidRPr="00A73DDD">
        <w:t xml:space="preserve"> </w:t>
      </w:r>
      <w:r w:rsidR="00E66B50" w:rsidRPr="00A73DDD">
        <w:t>baru</w:t>
      </w:r>
      <w:r w:rsidRPr="00A73DDD">
        <w:t xml:space="preserve"> </w:t>
      </w:r>
      <w:r w:rsidR="00D52BA0" w:rsidRPr="00A73DDD">
        <w:t xml:space="preserve">(viz příloha 1) </w:t>
      </w:r>
      <w:r w:rsidRPr="00A73DDD">
        <w:t xml:space="preserve">sloužících veřejnosti i pro potřeby provozu nájemce. </w:t>
      </w:r>
      <w:r w:rsidR="00D52BA0" w:rsidRPr="00A73DDD">
        <w:t>Běžný pravidelný ú</w:t>
      </w:r>
      <w:r w:rsidRPr="00A73DDD">
        <w:t xml:space="preserve">klid podlah těchto prostor </w:t>
      </w:r>
      <w:r w:rsidR="00D52BA0" w:rsidRPr="00A73DDD">
        <w:t xml:space="preserve">pak již </w:t>
      </w:r>
      <w:r w:rsidRPr="00A73DDD">
        <w:t>zajišťuje pronajímatel</w:t>
      </w:r>
      <w:r w:rsidR="00D52BA0" w:rsidRPr="00A73DDD">
        <w:t>.</w:t>
      </w:r>
      <w:r>
        <w:t xml:space="preserve">  </w:t>
      </w:r>
    </w:p>
    <w:p w14:paraId="2FC6BEB8" w14:textId="77777777" w:rsidR="00E14654" w:rsidRDefault="00E14654" w:rsidP="00E14654">
      <w:pPr>
        <w:jc w:val="both"/>
      </w:pPr>
      <w:r>
        <w:t xml:space="preserve">Pravidelný odvoz a likvidaci odpadů si zajišťuje nájemce na své náklady prostřednictvím odborně způsobilé osoby. Skutečnost zajištění odvozu a likvidace a jeho četnost je na výzvu pronajímatele nájemce povinen doložit. </w:t>
      </w:r>
    </w:p>
    <w:p w14:paraId="78AACC69" w14:textId="50721D98" w:rsidR="00E14654" w:rsidRDefault="00E14654" w:rsidP="00E14654">
      <w:pPr>
        <w:jc w:val="both"/>
      </w:pPr>
      <w:r>
        <w:t xml:space="preserve">Nájemce není oprávněn umísťovat nádoby na odpad </w:t>
      </w:r>
      <w:r w:rsidR="00FD5427" w:rsidRPr="00A73DDD">
        <w:t>či jiné instalace</w:t>
      </w:r>
      <w:r w:rsidR="00FD5427">
        <w:t xml:space="preserve"> </w:t>
      </w:r>
      <w:r>
        <w:t xml:space="preserve">mimo vyhrazené plochy ani je ponechávat na veřejném prostranství pozemků areálu Aquacentra a přilehlých pozemcích. </w:t>
      </w:r>
    </w:p>
    <w:p w14:paraId="48EA363C" w14:textId="248D40BE" w:rsidR="00A309FC" w:rsidRDefault="00A309FC" w:rsidP="00E14654">
      <w:pPr>
        <w:jc w:val="both"/>
      </w:pPr>
      <w:r>
        <w:t xml:space="preserve">Na níže uvedeném plánku je vyznačen prostor </w:t>
      </w:r>
      <w:r w:rsidR="00E14654">
        <w:t xml:space="preserve">určený </w:t>
      </w:r>
      <w:r>
        <w:t xml:space="preserve">pro nádoby na odpad o celkové výměře: </w:t>
      </w:r>
      <w:r w:rsidR="00074872">
        <w:t>1,35 m</w:t>
      </w:r>
      <w:r w:rsidR="00074872">
        <w:rPr>
          <w:vertAlign w:val="superscript"/>
        </w:rPr>
        <w:t>2</w:t>
      </w:r>
    </w:p>
    <w:p w14:paraId="5C2F6526" w14:textId="77777777" w:rsidR="00A309FC" w:rsidRDefault="00A309FC" w:rsidP="00A309FC"/>
    <w:p w14:paraId="21485C57" w14:textId="77777777" w:rsidR="00A309FC" w:rsidRDefault="00A309FC" w:rsidP="00A309FC">
      <w:r>
        <w:rPr>
          <w:noProof/>
          <w:lang w:eastAsia="cs-CZ"/>
        </w:rPr>
        <mc:AlternateContent>
          <mc:Choice Requires="wps">
            <w:drawing>
              <wp:anchor distT="0" distB="0" distL="114300" distR="114300" simplePos="0" relativeHeight="251662336" behindDoc="0" locked="0" layoutInCell="1" allowOverlap="1" wp14:anchorId="700B40E8" wp14:editId="7AC5F32C">
                <wp:simplePos x="0" y="0"/>
                <wp:positionH relativeFrom="column">
                  <wp:posOffset>2917683</wp:posOffset>
                </wp:positionH>
                <wp:positionV relativeFrom="paragraph">
                  <wp:posOffset>272936</wp:posOffset>
                </wp:positionV>
                <wp:extent cx="730" cy="349440"/>
                <wp:effectExtent l="19050" t="19050" r="37465" b="31750"/>
                <wp:wrapNone/>
                <wp:docPr id="7" name="Přímá spojnice 7"/>
                <wp:cNvGraphicFramePr/>
                <a:graphic xmlns:a="http://schemas.openxmlformats.org/drawingml/2006/main">
                  <a:graphicData uri="http://schemas.microsoft.com/office/word/2010/wordprocessingShape">
                    <wps:wsp>
                      <wps:cNvCnPr/>
                      <wps:spPr>
                        <a:xfrm flipH="1">
                          <a:off x="0" y="0"/>
                          <a:ext cx="730" cy="34944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1ED29" id="Přímá spojnice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75pt,21.5pt" to="229.8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" strokecolor="red" strokeweight="3pt">
                <v:stroke joinstyle="miter"/>
              </v:line>
            </w:pict>
          </mc:Fallback>
        </mc:AlternateContent>
      </w:r>
      <w:r>
        <w:rPr>
          <w:noProof/>
          <w:lang w:eastAsia="cs-CZ"/>
        </w:rPr>
        <mc:AlternateContent>
          <mc:Choice Requires="wps">
            <w:drawing>
              <wp:anchor distT="0" distB="0" distL="114300" distR="114300" simplePos="0" relativeHeight="251661312" behindDoc="0" locked="0" layoutInCell="1" allowOverlap="1" wp14:anchorId="170ED899" wp14:editId="2F981191">
                <wp:simplePos x="0" y="0"/>
                <wp:positionH relativeFrom="column">
                  <wp:posOffset>1972167</wp:posOffset>
                </wp:positionH>
                <wp:positionV relativeFrom="paragraph">
                  <wp:posOffset>245641</wp:posOffset>
                </wp:positionV>
                <wp:extent cx="7715" cy="385833"/>
                <wp:effectExtent l="19050" t="19050" r="30480" b="33655"/>
                <wp:wrapNone/>
                <wp:docPr id="6" name="Přímá spojnice 6"/>
                <wp:cNvGraphicFramePr/>
                <a:graphic xmlns:a="http://schemas.openxmlformats.org/drawingml/2006/main">
                  <a:graphicData uri="http://schemas.microsoft.com/office/word/2010/wordprocessingShape">
                    <wps:wsp>
                      <wps:cNvCnPr/>
                      <wps:spPr>
                        <a:xfrm>
                          <a:off x="0" y="0"/>
                          <a:ext cx="7715" cy="385833"/>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A3CB4" id="Přímá spojnic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3pt,19.35pt" to="155.9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" strokecolor="red" strokeweight="3pt">
                <v:stroke joinstyle="miter"/>
              </v:line>
            </w:pict>
          </mc:Fallback>
        </mc:AlternateContent>
      </w:r>
      <w:r>
        <w:rPr>
          <w:noProof/>
          <w:lang w:eastAsia="cs-CZ"/>
        </w:rPr>
        <mc:AlternateContent>
          <mc:Choice Requires="wps">
            <w:drawing>
              <wp:anchor distT="0" distB="0" distL="114300" distR="114300" simplePos="0" relativeHeight="251660288" behindDoc="0" locked="0" layoutInCell="1" allowOverlap="1" wp14:anchorId="77E6B30D" wp14:editId="686FEF95">
                <wp:simplePos x="0" y="0"/>
                <wp:positionH relativeFrom="column">
                  <wp:posOffset>1968908</wp:posOffset>
                </wp:positionH>
                <wp:positionV relativeFrom="paragraph">
                  <wp:posOffset>610756</wp:posOffset>
                </wp:positionV>
                <wp:extent cx="951148" cy="5470"/>
                <wp:effectExtent l="19050" t="19050" r="20955" b="33020"/>
                <wp:wrapNone/>
                <wp:docPr id="4" name="Přímá spojnice 4"/>
                <wp:cNvGraphicFramePr/>
                <a:graphic xmlns:a="http://schemas.openxmlformats.org/drawingml/2006/main">
                  <a:graphicData uri="http://schemas.microsoft.com/office/word/2010/wordprocessingShape">
                    <wps:wsp>
                      <wps:cNvCnPr/>
                      <wps:spPr>
                        <a:xfrm>
                          <a:off x="0" y="0"/>
                          <a:ext cx="951148" cy="547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DBE0F" id="Přímá spojnic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05pt,48.1pt" to="229.9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" strokecolor="red" strokeweight="3pt">
                <v:stroke joinstyle="miter"/>
              </v:line>
            </w:pict>
          </mc:Fallback>
        </mc:AlternateContent>
      </w:r>
      <w:r>
        <w:rPr>
          <w:noProof/>
          <w:lang w:eastAsia="cs-CZ"/>
        </w:rPr>
        <mc:AlternateContent>
          <mc:Choice Requires="wps">
            <w:drawing>
              <wp:anchor distT="0" distB="0" distL="114300" distR="114300" simplePos="0" relativeHeight="251659264" behindDoc="0" locked="0" layoutInCell="1" allowOverlap="1" wp14:anchorId="29471CB1" wp14:editId="28248BEB">
                <wp:simplePos x="0" y="0"/>
                <wp:positionH relativeFrom="column">
                  <wp:posOffset>1952048</wp:posOffset>
                </wp:positionH>
                <wp:positionV relativeFrom="paragraph">
                  <wp:posOffset>249813</wp:posOffset>
                </wp:positionV>
                <wp:extent cx="951148" cy="5470"/>
                <wp:effectExtent l="19050" t="19050" r="20955" b="33020"/>
                <wp:wrapNone/>
                <wp:docPr id="3" name="Přímá spojnice 3"/>
                <wp:cNvGraphicFramePr/>
                <a:graphic xmlns:a="http://schemas.openxmlformats.org/drawingml/2006/main">
                  <a:graphicData uri="http://schemas.microsoft.com/office/word/2010/wordprocessingShape">
                    <wps:wsp>
                      <wps:cNvCnPr/>
                      <wps:spPr>
                        <a:xfrm>
                          <a:off x="0" y="0"/>
                          <a:ext cx="951148" cy="547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27A588"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7pt,19.65pt" to="228.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" strokecolor="red" strokeweight="3pt">
                <v:stroke joinstyle="miter"/>
              </v:line>
            </w:pict>
          </mc:Fallback>
        </mc:AlternateContent>
      </w:r>
      <w:r w:rsidRPr="00826585">
        <w:rPr>
          <w:noProof/>
          <w:lang w:eastAsia="cs-CZ"/>
        </w:rPr>
        <w:drawing>
          <wp:inline distT="0" distB="0" distL="0" distR="0" wp14:anchorId="1D187324" wp14:editId="4E05EB78">
            <wp:extent cx="5264421" cy="3130711"/>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64421" cy="3130711"/>
                    </a:xfrm>
                    <a:prstGeom prst="rect">
                      <a:avLst/>
                    </a:prstGeom>
                  </pic:spPr>
                </pic:pic>
              </a:graphicData>
            </a:graphic>
          </wp:inline>
        </w:drawing>
      </w:r>
    </w:p>
    <w:p w14:paraId="1334D1EF" w14:textId="77777777" w:rsidR="00A309FC" w:rsidRDefault="00A309FC" w:rsidP="00A309FC">
      <w:pPr>
        <w:ind w:left="2127" w:hanging="2127"/>
        <w:jc w:val="both"/>
      </w:pPr>
    </w:p>
    <w:p w14:paraId="707E6FC2" w14:textId="77777777" w:rsidR="008A4F05" w:rsidRPr="008A4F05" w:rsidRDefault="008A4F05"/>
    <w:p w14:paraId="642EECF4" w14:textId="66FB6060" w:rsidR="00156BD3" w:rsidRDefault="00156BD3">
      <w:r>
        <w:br w:type="page"/>
      </w:r>
    </w:p>
    <w:p w14:paraId="15CAE9C0" w14:textId="4C13444E" w:rsidR="00156BD3" w:rsidRPr="00156BD3" w:rsidRDefault="00156BD3" w:rsidP="00156BD3">
      <w:pPr>
        <w:pStyle w:val="Odstavecseseznamem"/>
        <w:numPr>
          <w:ilvl w:val="0"/>
          <w:numId w:val="1"/>
        </w:numPr>
        <w:rPr>
          <w:b/>
          <w:bCs/>
        </w:rPr>
      </w:pPr>
      <w:r>
        <w:rPr>
          <w:b/>
          <w:bCs/>
        </w:rPr>
        <w:lastRenderedPageBreak/>
        <w:t>Údržba a drobné opravy</w:t>
      </w:r>
    </w:p>
    <w:p w14:paraId="2476311C" w14:textId="77777777" w:rsidR="00156BD3" w:rsidRDefault="00156BD3" w:rsidP="00156BD3"/>
    <w:p w14:paraId="6EEF3BB0" w14:textId="7BC595B1" w:rsidR="00156BD3" w:rsidRPr="00156BD3" w:rsidRDefault="00156BD3" w:rsidP="00156BD3">
      <w:pPr>
        <w:rPr>
          <w:b/>
          <w:i/>
        </w:rPr>
      </w:pPr>
      <w:r w:rsidRPr="00156BD3">
        <w:rPr>
          <w:b/>
          <w:i/>
        </w:rPr>
        <w:t>Seznam dalších oprav</w:t>
      </w:r>
      <w:r w:rsidR="00FD5427">
        <w:rPr>
          <w:b/>
          <w:i/>
        </w:rPr>
        <w:t xml:space="preserve"> zajišťovaných nájemcem</w:t>
      </w:r>
      <w:r w:rsidRPr="00156BD3">
        <w:rPr>
          <w:b/>
          <w:i/>
        </w:rPr>
        <w:t>:</w:t>
      </w:r>
    </w:p>
    <w:p w14:paraId="6AD1AF5E" w14:textId="77777777" w:rsidR="00156BD3" w:rsidRPr="00156BD3" w:rsidRDefault="00156BD3" w:rsidP="00156BD3">
      <w:pPr>
        <w:rPr>
          <w:b/>
          <w:i/>
        </w:rPr>
      </w:pPr>
    </w:p>
    <w:p w14:paraId="1BFBA7EC" w14:textId="73A3EBA8" w:rsidR="00156BD3" w:rsidRDefault="00156BD3" w:rsidP="00156BD3">
      <w:pPr>
        <w:numPr>
          <w:ilvl w:val="0"/>
          <w:numId w:val="3"/>
        </w:numPr>
      </w:pPr>
      <w:r>
        <w:t>podle věcné specifikace:</w:t>
      </w:r>
    </w:p>
    <w:p w14:paraId="0941A0AA" w14:textId="6040409D" w:rsidR="00156BD3" w:rsidRPr="00156BD3" w:rsidRDefault="00156BD3" w:rsidP="00156BD3">
      <w:pPr>
        <w:ind w:left="708"/>
      </w:pPr>
      <w:r w:rsidRPr="00156BD3">
        <w:t>a) opravy jednotlivých vrchních částí podlah, opravy podlahových krytin a výměny prahů a lišt,</w:t>
      </w:r>
    </w:p>
    <w:p w14:paraId="38AADB18" w14:textId="78A1651B" w:rsidR="00156BD3" w:rsidRPr="00156BD3" w:rsidRDefault="00156BD3" w:rsidP="00156BD3">
      <w:pPr>
        <w:ind w:left="708"/>
      </w:pPr>
      <w:r w:rsidRPr="00156BD3">
        <w:t>b) opravy jednotlivých částí oken a dveří a jejich součástí a výměny zámků, kování, klik, rolet a žaluzií,</w:t>
      </w:r>
    </w:p>
    <w:p w14:paraId="64BD8092" w14:textId="77777777" w:rsidR="00156BD3" w:rsidRPr="00156BD3" w:rsidRDefault="00156BD3" w:rsidP="00156BD3">
      <w:pPr>
        <w:ind w:left="708"/>
      </w:pPr>
      <w:r w:rsidRPr="00156BD3">
        <w:t>c) 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w:t>
      </w:r>
    </w:p>
    <w:p w14:paraId="2396E307" w14:textId="77777777" w:rsidR="00156BD3" w:rsidRPr="00156BD3" w:rsidRDefault="00156BD3" w:rsidP="00156BD3">
      <w:pPr>
        <w:ind w:left="708"/>
      </w:pPr>
      <w:r w:rsidRPr="00156BD3">
        <w:t>d) výměny uzavíracích ventilů u rozvodu plynu s výjimkou hlavního uzávěru,</w:t>
      </w:r>
    </w:p>
    <w:p w14:paraId="2E7BC267" w14:textId="77777777" w:rsidR="00156BD3" w:rsidRPr="00156BD3" w:rsidRDefault="00156BD3" w:rsidP="00156BD3">
      <w:pPr>
        <w:ind w:left="708"/>
      </w:pPr>
      <w:r w:rsidRPr="00156BD3">
        <w:t>e) opravy uzavíracích armatur na rozvodech vody, výměny sifonů a lapačů tuku,</w:t>
      </w:r>
    </w:p>
    <w:p w14:paraId="4059A684" w14:textId="77777777" w:rsidR="00156BD3" w:rsidRPr="00156BD3" w:rsidRDefault="00156BD3" w:rsidP="00156BD3">
      <w:pPr>
        <w:ind w:left="708"/>
      </w:pPr>
      <w:r w:rsidRPr="00156BD3">
        <w:t xml:space="preserve">f) opravy vodovodních výtoků, zápachových uzávěrek, odsavačů par, digestoří, mísicích baterií, sprch, ohřívačů vody, bidetů, umyvadel, van, výlevek, dřezů, splachovačů, kuchyňských sporáků, pečicích trub, vařičů, infrazářičů, kuchyňských linek, vestavěných a přistavěných skříní, </w:t>
      </w:r>
    </w:p>
    <w:p w14:paraId="45F50892" w14:textId="4F8614FD" w:rsidR="00156BD3" w:rsidRDefault="00156BD3" w:rsidP="00156BD3">
      <w:pPr>
        <w:ind w:left="708"/>
      </w:pPr>
      <w:r w:rsidRPr="00156BD3">
        <w:t>g) výměny drobných součástí předmětů uvedených v odstavci f)</w:t>
      </w:r>
      <w:r w:rsidR="00FD5427">
        <w:t>.</w:t>
      </w:r>
    </w:p>
    <w:p w14:paraId="1B05EBD2" w14:textId="55BAB858" w:rsidR="00156BD3" w:rsidRPr="00156BD3" w:rsidRDefault="00156BD3" w:rsidP="00156BD3">
      <w:pPr>
        <w:numPr>
          <w:ilvl w:val="0"/>
          <w:numId w:val="3"/>
        </w:numPr>
      </w:pPr>
      <w:r w:rsidRPr="00156BD3">
        <w:t xml:space="preserve">Podle výše nákladu se za drobné opravy považují další opravy prostor a jejich vybavení a výměny součástí jednotlivých předmětů tohoto vybavení, které nejsou uvedeny v odst. 1), jestliže náklad na jednu opravu nepřesáhne částku </w:t>
      </w:r>
      <w:r>
        <w:t>30</w:t>
      </w:r>
      <w:r w:rsidRPr="00156BD3">
        <w:t>00 Kč.</w:t>
      </w:r>
      <w:r w:rsidRPr="00156BD3">
        <w:tab/>
      </w:r>
    </w:p>
    <w:p w14:paraId="4D349ACD" w14:textId="773EF643" w:rsidR="00156BD3" w:rsidRDefault="00156BD3" w:rsidP="00156BD3"/>
    <w:p w14:paraId="54AD4207" w14:textId="46B99D6C" w:rsidR="008A4F05" w:rsidRDefault="00156BD3">
      <w:r>
        <w:t xml:space="preserve">  </w:t>
      </w:r>
    </w:p>
    <w:sectPr w:rsidR="008A4F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2164"/>
    <w:multiLevelType w:val="hybridMultilevel"/>
    <w:tmpl w:val="1A2A28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7783505"/>
    <w:multiLevelType w:val="hybridMultilevel"/>
    <w:tmpl w:val="0F64D020"/>
    <w:lvl w:ilvl="0" w:tplc="8A7C351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8804F21"/>
    <w:multiLevelType w:val="hybridMultilevel"/>
    <w:tmpl w:val="0F64D020"/>
    <w:lvl w:ilvl="0" w:tplc="8A7C351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9046799">
    <w:abstractNumId w:val="2"/>
  </w:num>
  <w:num w:numId="2" w16cid:durableId="815219891">
    <w:abstractNumId w:val="1"/>
  </w:num>
  <w:num w:numId="3" w16cid:durableId="954866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F05"/>
    <w:rsid w:val="0002679D"/>
    <w:rsid w:val="00056F7B"/>
    <w:rsid w:val="00074872"/>
    <w:rsid w:val="000979FD"/>
    <w:rsid w:val="00156BD3"/>
    <w:rsid w:val="00232071"/>
    <w:rsid w:val="002D27B4"/>
    <w:rsid w:val="003842DC"/>
    <w:rsid w:val="0044367B"/>
    <w:rsid w:val="00544FA6"/>
    <w:rsid w:val="00556623"/>
    <w:rsid w:val="005660DA"/>
    <w:rsid w:val="006D373E"/>
    <w:rsid w:val="006F215B"/>
    <w:rsid w:val="008A4F05"/>
    <w:rsid w:val="00934CE3"/>
    <w:rsid w:val="00977985"/>
    <w:rsid w:val="009870F1"/>
    <w:rsid w:val="00993185"/>
    <w:rsid w:val="00A309FC"/>
    <w:rsid w:val="00A70B1C"/>
    <w:rsid w:val="00A71A38"/>
    <w:rsid w:val="00A73DDD"/>
    <w:rsid w:val="00C32CA1"/>
    <w:rsid w:val="00D52BA0"/>
    <w:rsid w:val="00E14654"/>
    <w:rsid w:val="00E26193"/>
    <w:rsid w:val="00E66B50"/>
    <w:rsid w:val="00E81937"/>
    <w:rsid w:val="00F1352E"/>
    <w:rsid w:val="00FD54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1F16"/>
  <w15:chartTrackingRefBased/>
  <w15:docId w15:val="{2D15F812-848C-4DBC-ACA6-74F582BC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14654"/>
    <w:pPr>
      <w:ind w:left="720"/>
      <w:contextualSpacing/>
    </w:pPr>
  </w:style>
  <w:style w:type="character" w:styleId="Odkaznakoment">
    <w:name w:val="annotation reference"/>
    <w:basedOn w:val="Standardnpsmoodstavce"/>
    <w:uiPriority w:val="99"/>
    <w:unhideWhenUsed/>
    <w:rsid w:val="00156BD3"/>
    <w:rPr>
      <w:sz w:val="16"/>
      <w:szCs w:val="16"/>
    </w:rPr>
  </w:style>
  <w:style w:type="paragraph" w:styleId="Textkomente">
    <w:name w:val="annotation text"/>
    <w:basedOn w:val="Normln"/>
    <w:link w:val="TextkomenteChar"/>
    <w:uiPriority w:val="99"/>
    <w:semiHidden/>
    <w:unhideWhenUsed/>
    <w:rsid w:val="00156BD3"/>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156BD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56B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56B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3313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Jurčiček</dc:creator>
  <cp:keywords/>
  <dc:description/>
  <cp:lastModifiedBy>Sternberska sportovni</cp:lastModifiedBy>
  <cp:revision>2</cp:revision>
  <dcterms:created xsi:type="dcterms:W3CDTF">2024-01-08T09:57:00Z</dcterms:created>
  <dcterms:modified xsi:type="dcterms:W3CDTF">2024-01-08T09:57:00Z</dcterms:modified>
</cp:coreProperties>
</file>